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0C27C94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687A30" w:rsidRPr="00687A30">
        <w:rPr>
          <w:sz w:val="32"/>
          <w:szCs w:val="32"/>
        </w:rPr>
        <w:t>R2-1707153</w:t>
      </w:r>
    </w:p>
    <w:p w14:paraId="2FBA4C8B"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9173E59" w14:textId="77777777" w:rsidR="00E90E49" w:rsidRPr="00CE0424" w:rsidRDefault="00E90E49" w:rsidP="00357380">
      <w:pPr>
        <w:pStyle w:val="3GPPHeader"/>
      </w:pPr>
    </w:p>
    <w:p w14:paraId="2BBFAB9C" w14:textId="6FCE5B6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31CFE" w:rsidRPr="00031CFE">
        <w:rPr>
          <w:sz w:val="22"/>
          <w:szCs w:val="22"/>
          <w:lang w:val="sv-SE"/>
        </w:rPr>
        <w:t>10.</w:t>
      </w:r>
      <w:r w:rsidR="00087F23">
        <w:rPr>
          <w:sz w:val="22"/>
          <w:szCs w:val="22"/>
          <w:lang w:val="sv-SE"/>
        </w:rPr>
        <w:t>3</w:t>
      </w:r>
      <w:r w:rsidR="00031CFE" w:rsidRPr="00031CFE">
        <w:rPr>
          <w:sz w:val="22"/>
          <w:szCs w:val="22"/>
          <w:lang w:val="sv-SE"/>
        </w:rPr>
        <w:t>.</w:t>
      </w:r>
      <w:r w:rsidR="00087F23">
        <w:rPr>
          <w:sz w:val="22"/>
          <w:szCs w:val="22"/>
          <w:lang w:val="sv-SE"/>
        </w:rPr>
        <w:t>3</w:t>
      </w:r>
      <w:r w:rsidR="00031CFE" w:rsidRPr="00031CFE">
        <w:rPr>
          <w:sz w:val="22"/>
          <w:szCs w:val="22"/>
          <w:lang w:val="sv-SE"/>
        </w:rPr>
        <w:t>.</w:t>
      </w:r>
      <w:r w:rsidR="004338F2">
        <w:rPr>
          <w:sz w:val="22"/>
          <w:szCs w:val="22"/>
          <w:lang w:val="sv-SE"/>
        </w:rPr>
        <w:t>4</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4B83F546"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 xml:space="preserve">PDCP </w:t>
      </w:r>
      <w:r w:rsidR="004338F2">
        <w:rPr>
          <w:sz w:val="22"/>
          <w:szCs w:val="22"/>
        </w:rPr>
        <w:t>UL data split</w:t>
      </w:r>
      <w:r w:rsidR="00031CFE">
        <w:rPr>
          <w:sz w:val="22"/>
          <w:szCs w:val="22"/>
        </w:rPr>
        <w:t xml:space="preserve"> </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453511EE" w14:textId="77777777" w:rsidR="00C24345" w:rsidRDefault="00E90E49" w:rsidP="00A2052C">
      <w:pPr>
        <w:pStyle w:val="Heading1"/>
      </w:pPr>
      <w:r w:rsidRPr="00CE0424">
        <w:t>Introduction</w:t>
      </w:r>
    </w:p>
    <w:p w14:paraId="1FFDBCC4" w14:textId="3787C666" w:rsidR="00A2052C" w:rsidRDefault="004E0607" w:rsidP="00A2052C">
      <w:r>
        <w:t>For NR PDCP, uplink split operation had been discussed in RAN2#98 with the following agreements:</w:t>
      </w:r>
    </w:p>
    <w:p w14:paraId="37735E6B" w14:textId="77777777" w:rsidR="004E0607" w:rsidRDefault="004E0607" w:rsidP="004E0607">
      <w:pPr>
        <w:pStyle w:val="Doc-text2"/>
      </w:pPr>
    </w:p>
    <w:p w14:paraId="5FF9F2FB" w14:textId="77777777" w:rsidR="004E0607" w:rsidRDefault="004E0607" w:rsidP="004E0607">
      <w:pPr>
        <w:pStyle w:val="Doc-text2"/>
        <w:pBdr>
          <w:top w:val="single" w:sz="4" w:space="1" w:color="auto"/>
          <w:left w:val="single" w:sz="4" w:space="4" w:color="auto"/>
          <w:bottom w:val="single" w:sz="4" w:space="1" w:color="auto"/>
          <w:right w:val="single" w:sz="4" w:space="4" w:color="auto"/>
        </w:pBdr>
        <w:ind w:left="726"/>
      </w:pPr>
      <w:r>
        <w:t>Agreements</w:t>
      </w:r>
    </w:p>
    <w:p w14:paraId="12EB654C" w14:textId="77777777" w:rsidR="004E0607" w:rsidRPr="00C610F6" w:rsidRDefault="004E0607" w:rsidP="004E0607">
      <w:pPr>
        <w:pStyle w:val="Doc-text2"/>
        <w:pBdr>
          <w:top w:val="single" w:sz="4" w:space="1" w:color="auto"/>
          <w:left w:val="single" w:sz="4" w:space="4" w:color="auto"/>
          <w:bottom w:val="single" w:sz="4" w:space="1" w:color="auto"/>
          <w:right w:val="single" w:sz="4" w:space="4" w:color="auto"/>
        </w:pBdr>
        <w:ind w:left="726"/>
      </w:pPr>
      <w:r w:rsidRPr="00C610F6">
        <w:t>=&gt;</w:t>
      </w:r>
      <w:r w:rsidRPr="00C610F6">
        <w:tab/>
        <w:t xml:space="preserve">A </w:t>
      </w:r>
      <w:r>
        <w:t xml:space="preserve">configurable </w:t>
      </w:r>
      <w:r w:rsidRPr="00C610F6">
        <w:t xml:space="preserve">threshold approach is used to determine if the UE should transmit on one more than one link. </w:t>
      </w:r>
      <w:r>
        <w:t xml:space="preserve">  As a baseline, the buffer status is used as a threshold. </w:t>
      </w:r>
      <w:r w:rsidRPr="00C610F6">
        <w:t xml:space="preserve"> FFS </w:t>
      </w:r>
      <w:r>
        <w:t>if other</w:t>
      </w:r>
      <w:r w:rsidRPr="00C610F6">
        <w:t xml:space="preserve"> threshold</w:t>
      </w:r>
      <w:r>
        <w:t xml:space="preserve">s like data rates or delay can be considered. </w:t>
      </w:r>
    </w:p>
    <w:p w14:paraId="6B99CD7A" w14:textId="77777777" w:rsidR="004E0607" w:rsidRDefault="004E0607" w:rsidP="004E0607">
      <w:pPr>
        <w:pStyle w:val="Doc-text2"/>
        <w:pBdr>
          <w:top w:val="single" w:sz="4" w:space="1" w:color="auto"/>
          <w:left w:val="single" w:sz="4" w:space="4" w:color="auto"/>
          <w:bottom w:val="single" w:sz="4" w:space="1" w:color="auto"/>
          <w:right w:val="single" w:sz="4" w:space="4" w:color="auto"/>
        </w:pBdr>
        <w:ind w:left="726"/>
      </w:pPr>
      <w:r w:rsidRPr="00C610F6">
        <w:t>=&gt;</w:t>
      </w:r>
      <w:r w:rsidRPr="00C610F6">
        <w:tab/>
      </w:r>
      <w:r>
        <w:t xml:space="preserve">If below a threshold the UE transmits on one link.  </w:t>
      </w:r>
      <w:r w:rsidRPr="00C610F6">
        <w:t xml:space="preserve">When </w:t>
      </w:r>
      <w:r>
        <w:t>above the threshold</w:t>
      </w:r>
      <w:r w:rsidRPr="00C610F6">
        <w:t xml:space="preserve"> enhancements </w:t>
      </w:r>
      <w:r>
        <w:t>can</w:t>
      </w:r>
      <w:r w:rsidRPr="00C610F6">
        <w:t xml:space="preserve"> be considered </w:t>
      </w:r>
      <w:r>
        <w:t>to allow for pre-processing and link performance.</w:t>
      </w:r>
    </w:p>
    <w:p w14:paraId="066CBC5B" w14:textId="77777777" w:rsidR="004E0607" w:rsidRPr="00607595" w:rsidRDefault="004E0607" w:rsidP="004E0607">
      <w:pPr>
        <w:pStyle w:val="Doc-text2"/>
      </w:pPr>
    </w:p>
    <w:p w14:paraId="6ED3171C" w14:textId="1F319CED" w:rsidR="004E0607" w:rsidRPr="00A2052C" w:rsidRDefault="004E0607" w:rsidP="00A2052C">
      <w:r>
        <w:t xml:space="preserve">In this contribution we discuss further details of </w:t>
      </w:r>
      <w:r w:rsidR="00EA2F95">
        <w:t xml:space="preserve">the UL transmit operation for NR PDCP, and discuss how </w:t>
      </w:r>
      <w:r>
        <w:t>this configurable threshold approach</w:t>
      </w:r>
      <w:r w:rsidR="00EA2F95">
        <w:t xml:space="preserve"> can be implemented for UL split operation. Thereby, we address also further open issues from the email discussion on UL split [1].</w:t>
      </w:r>
    </w:p>
    <w:p w14:paraId="643F74DB" w14:textId="77777777" w:rsidR="004000E8" w:rsidRPr="00CE0424" w:rsidRDefault="004000E8" w:rsidP="00CE0424">
      <w:pPr>
        <w:pStyle w:val="Heading1"/>
      </w:pPr>
      <w:bookmarkStart w:id="1" w:name="_Ref178064866"/>
      <w:r w:rsidRPr="00CE0424">
        <w:t>Discussion</w:t>
      </w:r>
      <w:bookmarkEnd w:id="1"/>
    </w:p>
    <w:p w14:paraId="0F273EFF" w14:textId="2EBC4229" w:rsidR="00EA2F95" w:rsidRPr="00EC1DEA" w:rsidRDefault="00EA2F95" w:rsidP="00EA2F95">
      <w:r>
        <w:t xml:space="preserve">In the following, we </w:t>
      </w:r>
      <w:r w:rsidR="00A96E4A">
        <w:t>first discuss</w:t>
      </w:r>
      <w:r>
        <w:t xml:space="preserve"> the general UL transmit operation in NR PDCP. Afterwards we focus on the UL split operation in NR </w:t>
      </w:r>
      <w:r w:rsidR="004E3616">
        <w:t>PDCP</w:t>
      </w:r>
      <w:r>
        <w:t>.</w:t>
      </w:r>
    </w:p>
    <w:p w14:paraId="6FA8756E" w14:textId="77777777" w:rsidR="00EA2F95" w:rsidRPr="000B3031" w:rsidRDefault="00EA2F95" w:rsidP="00EA2F95">
      <w:pPr>
        <w:pStyle w:val="Heading2"/>
      </w:pPr>
      <w:r>
        <w:t>UL transmit operation</w:t>
      </w:r>
    </w:p>
    <w:p w14:paraId="2CADF107" w14:textId="77777777" w:rsidR="00EA2F95" w:rsidRPr="000B3031" w:rsidRDefault="00EA2F95" w:rsidP="00EA2F95">
      <w:r w:rsidRPr="000B3031">
        <w:t>When PDCP data becomes available, the question is whether the data should immediately be pushed to lower layers and considered to be buffered there</w:t>
      </w:r>
      <w:r>
        <w:t xml:space="preserve"> (i.e. on RLC)</w:t>
      </w:r>
      <w:r w:rsidRPr="000B3031">
        <w:t>, or whether the PDCP data should remain on PDCP until an UL grant arrives to pull down the data. In any case, PDCP must keep reference to the data pushed or pulled down, to do retransmissions at data recovery.</w:t>
      </w:r>
    </w:p>
    <w:p w14:paraId="28045AF5" w14:textId="77777777" w:rsidR="00EA2F95" w:rsidRDefault="00EA2F95" w:rsidP="00EA2F95">
      <w:r>
        <w:t xml:space="preserve">In LTE a NOTE had been added to the specification indicating </w:t>
      </w:r>
      <w:r w:rsidRPr="000B3031">
        <w:t xml:space="preserve">that </w:t>
      </w:r>
      <w:r>
        <w:t xml:space="preserve">the </w:t>
      </w:r>
      <w:r w:rsidRPr="000B3031">
        <w:t xml:space="preserve">UE should avoid HFN desynch by not bringing more than </w:t>
      </w:r>
      <w:r>
        <w:t xml:space="preserve">the </w:t>
      </w:r>
      <w:r w:rsidRPr="000B3031">
        <w:t>reception window of PDCP PDUs in flight, i.e</w:t>
      </w:r>
      <w:r>
        <w:t>.</w:t>
      </w:r>
      <w:r w:rsidRPr="000B3031">
        <w:t xml:space="preserve"> by keeping </w:t>
      </w:r>
      <w:r>
        <w:t xml:space="preserve">the PDCP SDUs on </w:t>
      </w:r>
      <w:r w:rsidRPr="000B3031">
        <w:t xml:space="preserve">PDCP </w:t>
      </w:r>
      <w:r>
        <w:t xml:space="preserve">layer and not </w:t>
      </w:r>
      <w:r w:rsidRPr="000B3031">
        <w:t>assigning SN</w:t>
      </w:r>
      <w:r>
        <w:t>s too early.</w:t>
      </w:r>
      <w:r w:rsidRPr="000B3031">
        <w:t xml:space="preserve"> </w:t>
      </w:r>
    </w:p>
    <w:p w14:paraId="4A22326F" w14:textId="77777777" w:rsidR="00EA2F95" w:rsidRDefault="00EA2F95" w:rsidP="00EA2F95">
      <w:pPr>
        <w:pStyle w:val="Observation"/>
      </w:pPr>
      <w:bookmarkStart w:id="2" w:name="_Toc481060910"/>
      <w:bookmarkStart w:id="3" w:name="_Toc481669067"/>
      <w:bookmarkStart w:id="4" w:name="_Toc481671524"/>
      <w:bookmarkStart w:id="5" w:name="_Toc481671977"/>
      <w:bookmarkStart w:id="6" w:name="_Toc481672698"/>
      <w:bookmarkStart w:id="7" w:name="_Toc481674253"/>
      <w:bookmarkStart w:id="8" w:name="_Toc484174920"/>
      <w:bookmarkStart w:id="9" w:name="_Toc484178499"/>
      <w:bookmarkStart w:id="10" w:name="_Toc485386800"/>
      <w:bookmarkStart w:id="11" w:name="_Toc485386842"/>
      <w:r>
        <w:t>Assigning PDCP SNs late, i.e. not immediately upon data arrival, avoids HFN desynchronization.</w:t>
      </w:r>
      <w:bookmarkEnd w:id="2"/>
      <w:bookmarkEnd w:id="3"/>
      <w:bookmarkEnd w:id="4"/>
      <w:bookmarkEnd w:id="5"/>
      <w:bookmarkEnd w:id="6"/>
      <w:bookmarkEnd w:id="7"/>
      <w:bookmarkEnd w:id="8"/>
      <w:bookmarkEnd w:id="9"/>
      <w:bookmarkEnd w:id="10"/>
      <w:bookmarkEnd w:id="11"/>
    </w:p>
    <w:p w14:paraId="1CF5A677" w14:textId="77777777" w:rsidR="00EA2F95" w:rsidRPr="000B3031" w:rsidRDefault="00EA2F95" w:rsidP="00EA2F95">
      <w:r w:rsidRPr="000B3031">
        <w:t>In Rel-12 the split threshold was introduced, so that data above the threshold can be sent via both links, depending on where grant is received first. This required the pull-based approach, where data is kept on PDCP until requested to transmit on one of the links. Not determining the path</w:t>
      </w:r>
      <w:r>
        <w:t xml:space="preserve"> t</w:t>
      </w:r>
      <w:r w:rsidRPr="000B3031">
        <w:t>he PDCP data takes</w:t>
      </w:r>
      <w:r>
        <w:t xml:space="preserve"> </w:t>
      </w:r>
      <w:r w:rsidRPr="000B3031">
        <w:t xml:space="preserve">prematurely but according to the </w:t>
      </w:r>
      <w:r>
        <w:t xml:space="preserve">granted resource </w:t>
      </w:r>
      <w:r w:rsidRPr="000B3031">
        <w:t xml:space="preserve">ratio </w:t>
      </w:r>
      <w:r>
        <w:t>on the transmission legs can be regarded as the optimum split. This aspect is further discussed in Section 2.2.</w:t>
      </w:r>
    </w:p>
    <w:p w14:paraId="16FFEA6A" w14:textId="7E322CAF" w:rsidR="00EA2F95" w:rsidRPr="000B3031" w:rsidRDefault="00EA2F95" w:rsidP="00EA2F95">
      <w:r w:rsidRPr="000B3031">
        <w:t xml:space="preserve">In duplication, the question is whether when PDCP data arrives, the data should be duplicated and pushed to both RLCs immediately, or whether the PDCP data should be kept on PDCP layer and pulled down by the RLC for which a grant arrives. There is no point in actually duplicating </w:t>
      </w:r>
      <w:r>
        <w:t xml:space="preserve">and keeping duplicate </w:t>
      </w:r>
      <w:r w:rsidRPr="000B3031">
        <w:t>data on PDCP,</w:t>
      </w:r>
      <w:r>
        <w:t xml:space="preserve"> i.e.</w:t>
      </w:r>
      <w:r w:rsidRPr="000B3031">
        <w:t xml:space="preserve"> a </w:t>
      </w:r>
      <w:r w:rsidR="001E2647">
        <w:t>reference to the data</w:t>
      </w:r>
      <w:r w:rsidRPr="000B3031">
        <w:t xml:space="preserve"> is </w:t>
      </w:r>
      <w:r>
        <w:t xml:space="preserve">simply </w:t>
      </w:r>
      <w:r w:rsidRPr="000B3031">
        <w:t xml:space="preserve">provided to the second RLC </w:t>
      </w:r>
      <w:r>
        <w:t xml:space="preserve">just when </w:t>
      </w:r>
      <w:r w:rsidRPr="000B3031">
        <w:t xml:space="preserve">requesting the data. Pushing </w:t>
      </w:r>
      <w:r w:rsidRPr="000B3031">
        <w:lastRenderedPageBreak/>
        <w:t xml:space="preserve">down the data immediately </w:t>
      </w:r>
      <w:r>
        <w:t xml:space="preserve">to </w:t>
      </w:r>
      <w:r w:rsidRPr="000B3031">
        <w:t>both RLCs may lead to this data being stuck in an RLC for which no gr</w:t>
      </w:r>
      <w:r>
        <w:t>ant will arrive (for some time). A further risk is that duplicate transmissions drift apart, due to different amounts of granted resources on the links.</w:t>
      </w:r>
      <w:r w:rsidRPr="000B3031">
        <w:t xml:space="preserve"> </w:t>
      </w:r>
      <w:r>
        <w:t xml:space="preserve">In the case that duplicate data is pushed to RLC, </w:t>
      </w:r>
      <w:r w:rsidRPr="000B3031">
        <w:t xml:space="preserve">when </w:t>
      </w:r>
      <w:r>
        <w:t xml:space="preserve">a </w:t>
      </w:r>
      <w:r w:rsidRPr="000B3031">
        <w:t>grant arrives, RLC will send this duplicate data – however, it may be outdated already since the data was already received via the other link. Pulling data from PDCP which was already</w:t>
      </w:r>
      <w:r>
        <w:t xml:space="preserve"> </w:t>
      </w:r>
      <w:r w:rsidRPr="000B3031">
        <w:t>submitted via one link can simply be considered like a retransmission of this data, but via the other link.</w:t>
      </w:r>
    </w:p>
    <w:p w14:paraId="72D0AD69" w14:textId="098892B4" w:rsidR="00EA2F95" w:rsidRPr="000B3031" w:rsidRDefault="00EA2F95" w:rsidP="00EA2F95">
      <w:r w:rsidRPr="000B3031">
        <w:t xml:space="preserve">Data that was already transmitted (pushed or pulled), should be kept </w:t>
      </w:r>
      <w:r w:rsidR="00252242">
        <w:t xml:space="preserve">referenced </w:t>
      </w:r>
      <w:r w:rsidRPr="000B3031">
        <w:t xml:space="preserve">on PDCP for data recovery or to send a duplicate – until successful delivery is confirmed. </w:t>
      </w:r>
      <w:r>
        <w:t xml:space="preserve">The successful delivery is informed to PDCP </w:t>
      </w:r>
      <w:r w:rsidRPr="000B3031">
        <w:t xml:space="preserve">by: RLC ACK indicating PDCP PDU transmitted (RLC AM), or PDCP status report. Alternatively, PDCP data may be discarded after </w:t>
      </w:r>
      <w:r>
        <w:t xml:space="preserve">a </w:t>
      </w:r>
      <w:r w:rsidRPr="000B3031">
        <w:t>discard time. UE implementation can further observe also for RLC UM, which data had been transmitted via HARQ already, and consider it as successful (after some time), and then discard it. When PDCP PDUs are acked or discarded, they should not be considered anymore for retransmission which includes in particular later duplicate transmissions, when requested from lower layers.</w:t>
      </w:r>
    </w:p>
    <w:p w14:paraId="4A998B3B" w14:textId="73E7E646" w:rsidR="00EA2F95" w:rsidRDefault="00EA2F95" w:rsidP="00EA2F95">
      <w:pPr>
        <w:pStyle w:val="Proposal"/>
        <w:ind w:left="1304" w:hanging="1304"/>
      </w:pPr>
      <w:bookmarkStart w:id="12" w:name="_Toc481060185"/>
      <w:bookmarkStart w:id="13" w:name="_Toc481060906"/>
      <w:bookmarkStart w:id="14" w:name="_Toc481669071"/>
      <w:bookmarkStart w:id="15" w:name="_Toc481671530"/>
      <w:bookmarkStart w:id="16" w:name="_Toc481671983"/>
      <w:bookmarkStart w:id="17" w:name="_Toc481672705"/>
      <w:bookmarkStart w:id="18" w:name="_Toc481674248"/>
      <w:bookmarkStart w:id="19" w:name="_Toc484174927"/>
      <w:bookmarkStart w:id="20" w:name="_Toc484178506"/>
      <w:bookmarkStart w:id="21" w:name="_Toc485386836"/>
      <w:bookmarkStart w:id="22" w:name="_Toc485386849"/>
      <w:r>
        <w:t xml:space="preserve">In duplication </w:t>
      </w:r>
      <w:r w:rsidR="00A81CA1">
        <w:t xml:space="preserve">and split </w:t>
      </w:r>
      <w:r>
        <w:t>operation, PDCP transmitter sends data to lower layers only upon request, i.e. when pulled down at UL grant arrival.</w:t>
      </w:r>
      <w:bookmarkEnd w:id="12"/>
      <w:bookmarkEnd w:id="13"/>
      <w:bookmarkEnd w:id="14"/>
      <w:bookmarkEnd w:id="15"/>
      <w:bookmarkEnd w:id="16"/>
      <w:bookmarkEnd w:id="17"/>
      <w:bookmarkEnd w:id="18"/>
      <w:bookmarkEnd w:id="19"/>
      <w:bookmarkEnd w:id="20"/>
      <w:bookmarkEnd w:id="21"/>
      <w:bookmarkEnd w:id="22"/>
    </w:p>
    <w:p w14:paraId="7F7F3A76" w14:textId="77777777" w:rsidR="00EA2F95" w:rsidRDefault="00EA2F95" w:rsidP="00EA2F95">
      <w:pPr>
        <w:pStyle w:val="Proposal"/>
        <w:ind w:left="1304" w:hanging="1304"/>
      </w:pPr>
      <w:bookmarkStart w:id="23" w:name="_Toc481060186"/>
      <w:bookmarkStart w:id="24" w:name="_Toc481060907"/>
      <w:bookmarkStart w:id="25" w:name="_Toc481669072"/>
      <w:bookmarkStart w:id="26" w:name="_Toc481671531"/>
      <w:bookmarkStart w:id="27" w:name="_Toc481671984"/>
      <w:bookmarkStart w:id="28" w:name="_Toc481672706"/>
      <w:bookmarkStart w:id="29" w:name="_Toc481674249"/>
      <w:bookmarkStart w:id="30" w:name="_Toc484174928"/>
      <w:bookmarkStart w:id="31" w:name="_Toc484178507"/>
      <w:bookmarkStart w:id="32" w:name="_Toc485386837"/>
      <w:bookmarkStart w:id="33" w:name="_Toc485386850"/>
      <w:r>
        <w:t>PDCP transmitter keeps a reference to transmitted PDCP PDUs for which successful delivery was not yet acknowledged, for the purpose of data recovery or to transmit a duplicate. PDUs successfully delivered are not retransmitted or duplicate-transmitted.</w:t>
      </w:r>
      <w:bookmarkEnd w:id="23"/>
      <w:bookmarkEnd w:id="24"/>
      <w:bookmarkEnd w:id="25"/>
      <w:bookmarkEnd w:id="26"/>
      <w:bookmarkEnd w:id="27"/>
      <w:bookmarkEnd w:id="28"/>
      <w:bookmarkEnd w:id="29"/>
      <w:bookmarkEnd w:id="30"/>
      <w:bookmarkEnd w:id="31"/>
      <w:bookmarkEnd w:id="32"/>
      <w:bookmarkEnd w:id="33"/>
    </w:p>
    <w:p w14:paraId="4EF2AD83" w14:textId="77777777" w:rsidR="00EA2F95" w:rsidRDefault="00EA2F95" w:rsidP="00EA2F95">
      <w:r>
        <w:t xml:space="preserve">The requirements on the PDCP transmitter applying duplication are the same in DC and CA, therefore: </w:t>
      </w:r>
    </w:p>
    <w:p w14:paraId="4EF7631D" w14:textId="77777777" w:rsidR="00EA2F95" w:rsidRDefault="00EA2F95" w:rsidP="00EA2F95">
      <w:pPr>
        <w:pStyle w:val="Proposal"/>
        <w:ind w:left="1304" w:hanging="1304"/>
      </w:pPr>
      <w:bookmarkStart w:id="34" w:name="_Toc481060187"/>
      <w:bookmarkStart w:id="35" w:name="_Toc481060908"/>
      <w:bookmarkStart w:id="36" w:name="_Toc481669073"/>
      <w:bookmarkStart w:id="37" w:name="_Toc481671532"/>
      <w:bookmarkStart w:id="38" w:name="_Toc481671985"/>
      <w:bookmarkStart w:id="39" w:name="_Toc481672707"/>
      <w:bookmarkStart w:id="40" w:name="_Toc481674250"/>
      <w:bookmarkStart w:id="41" w:name="_Toc484174929"/>
      <w:bookmarkStart w:id="42" w:name="_Toc484178508"/>
      <w:bookmarkStart w:id="43" w:name="_Toc485386838"/>
      <w:bookmarkStart w:id="44" w:name="_Toc485386851"/>
      <w:r>
        <w:t>PDCP transmitter behaviour for duplication in DC and CA are aligned.</w:t>
      </w:r>
      <w:bookmarkEnd w:id="34"/>
      <w:bookmarkEnd w:id="35"/>
      <w:bookmarkEnd w:id="36"/>
      <w:bookmarkEnd w:id="37"/>
      <w:bookmarkEnd w:id="38"/>
      <w:bookmarkEnd w:id="39"/>
      <w:bookmarkEnd w:id="40"/>
      <w:bookmarkEnd w:id="41"/>
      <w:bookmarkEnd w:id="42"/>
      <w:bookmarkEnd w:id="43"/>
      <w:bookmarkEnd w:id="44"/>
    </w:p>
    <w:p w14:paraId="03A2384A" w14:textId="77777777" w:rsidR="00EA2F95" w:rsidRPr="000B3031" w:rsidRDefault="00EA2F95" w:rsidP="00EA2F95">
      <w:pPr>
        <w:pStyle w:val="Heading2"/>
      </w:pPr>
      <w:r w:rsidRPr="000B3031">
        <w:t xml:space="preserve">UL split </w:t>
      </w:r>
      <w:r>
        <w:t>operations</w:t>
      </w:r>
    </w:p>
    <w:p w14:paraId="01561FD1" w14:textId="77777777" w:rsidR="00EA2F95" w:rsidRDefault="00EA2F95" w:rsidP="00EA2F95">
      <w:r>
        <w:t>In LTE DC, uplink split for the split bearer was introduced in Rel-13. This way, the UE is enabled to split its uplink PDCP queue among the two logical channels (RLCs) associated with the different cell groups (MAC entities) of MeNB and SeNB, and thus increase its uplink data rate. Hence, the UE performs “routing” of PDCP PDUs to the respective cell groups.</w:t>
      </w:r>
    </w:p>
    <w:p w14:paraId="600F397D" w14:textId="5E0C878E" w:rsidR="00EA2F95" w:rsidRDefault="003F5E3E" w:rsidP="00EA2F95">
      <w:r>
        <w:t>The</w:t>
      </w:r>
      <w:r w:rsidR="009A4600">
        <w:t xml:space="preserve"> NR uplink </w:t>
      </w:r>
      <w:r>
        <w:t>split operation</w:t>
      </w:r>
      <w:r w:rsidR="00EA2F95">
        <w:t xml:space="preserve"> had been discussed in email discussion [1].</w:t>
      </w:r>
      <w:r w:rsidR="00A96E4A">
        <w:t xml:space="preserve"> In RAN2#98, the agreement was reached to reuse a configurable threshold approach to determine if </w:t>
      </w:r>
      <w:r>
        <w:t xml:space="preserve">the </w:t>
      </w:r>
      <w:r w:rsidR="00A96E4A">
        <w:t>UE should transmit on more than one link.</w:t>
      </w:r>
    </w:p>
    <w:p w14:paraId="431D62D4" w14:textId="7878F708" w:rsidR="00EA2F95" w:rsidRDefault="00A96E4A" w:rsidP="00EA2F95">
      <w:r>
        <w:t xml:space="preserve">Designing this NR split threshold based approach, we should consider the following </w:t>
      </w:r>
      <w:r w:rsidR="00EA2F95">
        <w:t xml:space="preserve">requirements </w:t>
      </w:r>
      <w:r>
        <w:t xml:space="preserve">for NR </w:t>
      </w:r>
      <w:r w:rsidR="00EA2F95">
        <w:t>as compared to LTE:</w:t>
      </w:r>
    </w:p>
    <w:p w14:paraId="59652BF7" w14:textId="77777777" w:rsidR="00EA2F95" w:rsidRDefault="00EA2F95" w:rsidP="00EA2F95">
      <w:pPr>
        <w:pStyle w:val="BodyText"/>
        <w:numPr>
          <w:ilvl w:val="0"/>
          <w:numId w:val="16"/>
        </w:numPr>
      </w:pPr>
      <w:r>
        <w:t>NR link rates may be significantly different on MCG and SCG and may vary stronger. This applies both to NR-NR DC and NR-LTE DC, where MCG and SCG may correspond to links with different number of carriers, different carrier frequencies, different numerologies and TTI lengths. The UL split design should efficiently consider these varying throughputs on the links.</w:t>
      </w:r>
    </w:p>
    <w:p w14:paraId="1954917A" w14:textId="77777777" w:rsidR="00EA2F95" w:rsidRDefault="00EA2F95" w:rsidP="00EA2F95">
      <w:pPr>
        <w:pStyle w:val="BodyText"/>
        <w:numPr>
          <w:ilvl w:val="0"/>
          <w:numId w:val="16"/>
        </w:numPr>
      </w:pPr>
      <w:r>
        <w:t>Low latency: in NR a general design target is low latency, i.e. minimizing the processing and transmission time over L2, especially the best case latency when no queuing effects are present. Thereby also potential reordering delays should be considered that occur in the receiver when data is split.</w:t>
      </w:r>
    </w:p>
    <w:p w14:paraId="5C5DBAA1" w14:textId="77777777" w:rsidR="00EA2F95" w:rsidRDefault="00EA2F95" w:rsidP="00EA2F95">
      <w:pPr>
        <w:pStyle w:val="BodyText"/>
        <w:numPr>
          <w:ilvl w:val="0"/>
          <w:numId w:val="16"/>
        </w:numPr>
      </w:pPr>
      <w:r>
        <w:t xml:space="preserve">Latency and processing difference among links: depending on numerology on NR link, or in case of LTE and NR integration, on difference in general latency and processing time, as well as backhaul connection, it is preferable to prioritize the faster link in case of no buffering instead of splitting data unnecessarily. </w:t>
      </w:r>
    </w:p>
    <w:p w14:paraId="12CD8D01" w14:textId="77777777" w:rsidR="00EA2F95" w:rsidRDefault="00EA2F95" w:rsidP="00EA2F95">
      <w:pPr>
        <w:pStyle w:val="BodyText"/>
        <w:numPr>
          <w:ilvl w:val="0"/>
          <w:numId w:val="16"/>
        </w:numPr>
      </w:pPr>
      <w:r>
        <w:t>Processing times in NR are significantly shorter, e.g. the time between grant reception and transmission. Therefore, the possibility of doing pre-processing of data must be considered.</w:t>
      </w:r>
    </w:p>
    <w:p w14:paraId="72A72305" w14:textId="77777777" w:rsidR="00EA2F95" w:rsidRDefault="00EA2F95" w:rsidP="00EA2F95">
      <w:pPr>
        <w:pStyle w:val="Observation"/>
      </w:pPr>
      <w:bookmarkStart w:id="45" w:name="_Toc477443685"/>
      <w:bookmarkStart w:id="46" w:name="_Toc481060182"/>
      <w:bookmarkStart w:id="47" w:name="_Toc481060911"/>
      <w:bookmarkStart w:id="48" w:name="_Toc481669068"/>
      <w:bookmarkStart w:id="49" w:name="_Toc481671525"/>
      <w:bookmarkStart w:id="50" w:name="_Toc481671978"/>
      <w:bookmarkStart w:id="51" w:name="_Toc481672699"/>
      <w:bookmarkStart w:id="52" w:name="_Toc481674254"/>
      <w:bookmarkStart w:id="53" w:name="_Toc484174921"/>
      <w:bookmarkStart w:id="54" w:name="_Toc484178500"/>
      <w:bookmarkStart w:id="55" w:name="_Toc485386801"/>
      <w:bookmarkStart w:id="56" w:name="_Toc485386843"/>
      <w:r>
        <w:t>UL split design in NR should consider: link rate differences, latency and processing time differences, as well as the generally significantly shorter latency and processing time in NR, i.e. between grant reception and transmission.</w:t>
      </w:r>
      <w:bookmarkEnd w:id="45"/>
      <w:bookmarkEnd w:id="46"/>
      <w:bookmarkEnd w:id="47"/>
      <w:bookmarkEnd w:id="48"/>
      <w:bookmarkEnd w:id="49"/>
      <w:bookmarkEnd w:id="50"/>
      <w:bookmarkEnd w:id="51"/>
      <w:bookmarkEnd w:id="52"/>
      <w:bookmarkEnd w:id="53"/>
      <w:bookmarkEnd w:id="54"/>
      <w:bookmarkEnd w:id="55"/>
      <w:bookmarkEnd w:id="56"/>
    </w:p>
    <w:p w14:paraId="10F777D9" w14:textId="37BC1753" w:rsidR="00EA2F95" w:rsidRDefault="00EA2F95" w:rsidP="00EA2F95">
      <w:pPr>
        <w:pStyle w:val="BodyText"/>
      </w:pPr>
      <w:r>
        <w:t xml:space="preserve">The </w:t>
      </w:r>
      <w:r w:rsidR="00A96E4A">
        <w:t xml:space="preserve">LTE-based </w:t>
      </w:r>
      <w:r>
        <w:t xml:space="preserve">split threshold base solution, can fulfil the </w:t>
      </w:r>
      <w:r w:rsidR="003F5E3E">
        <w:t>above-mentioned</w:t>
      </w:r>
      <w:r>
        <w:t xml:space="preserve"> requirements for NR, as we explain in the following:</w:t>
      </w:r>
    </w:p>
    <w:p w14:paraId="00BD6B38" w14:textId="77777777" w:rsidR="00EA2F95" w:rsidRDefault="00EA2F95" w:rsidP="00EA2F95">
      <w:pPr>
        <w:pStyle w:val="BodyText"/>
        <w:numPr>
          <w:ilvl w:val="0"/>
          <w:numId w:val="16"/>
        </w:numPr>
      </w:pPr>
      <w:r>
        <w:t>Data below the split threshold is sent via a configurable prioritized link, which can be chosen to the be fastest link. This way, low latency and jitter is ensured.</w:t>
      </w:r>
    </w:p>
    <w:p w14:paraId="7DC6FD56" w14:textId="77777777" w:rsidR="00EA2F95" w:rsidRDefault="00EA2F95" w:rsidP="00EA2F95">
      <w:pPr>
        <w:pStyle w:val="BodyText"/>
        <w:numPr>
          <w:ilvl w:val="0"/>
          <w:numId w:val="16"/>
        </w:numPr>
      </w:pPr>
      <w:r>
        <w:lastRenderedPageBreak/>
        <w:t>Data above the split threshold is split according to the received grants, i.e. according to the actual link data rate.</w:t>
      </w:r>
    </w:p>
    <w:p w14:paraId="55F1BCB6" w14:textId="77777777" w:rsidR="00EA2F95" w:rsidRPr="006C1B58" w:rsidRDefault="00EA2F95" w:rsidP="00EA2F95">
      <w:pPr>
        <w:pStyle w:val="BodyText"/>
        <w:numPr>
          <w:ilvl w:val="0"/>
          <w:numId w:val="16"/>
        </w:numPr>
      </w:pPr>
      <w:r>
        <w:t>Pre-processing of data below and above the split threshold is possible, as further explained below.</w:t>
      </w:r>
    </w:p>
    <w:p w14:paraId="35E169DC" w14:textId="05A15D67" w:rsidR="00EA2F95" w:rsidRDefault="00EA2F95" w:rsidP="00EA2F95">
      <w:pPr>
        <w:pStyle w:val="Observation"/>
      </w:pPr>
      <w:bookmarkStart w:id="57" w:name="_Toc477443686"/>
      <w:bookmarkStart w:id="58" w:name="_Toc481060183"/>
      <w:bookmarkStart w:id="59" w:name="_Toc481060912"/>
      <w:bookmarkStart w:id="60" w:name="_Toc481669069"/>
      <w:bookmarkStart w:id="61" w:name="_Toc481671526"/>
      <w:bookmarkStart w:id="62" w:name="_Toc481671979"/>
      <w:bookmarkStart w:id="63" w:name="_Toc481672700"/>
      <w:bookmarkStart w:id="64" w:name="_Toc481674255"/>
      <w:bookmarkStart w:id="65" w:name="_Toc484174922"/>
      <w:bookmarkStart w:id="66" w:name="_Toc484178501"/>
      <w:bookmarkStart w:id="67" w:name="_Toc485386802"/>
      <w:bookmarkStart w:id="68" w:name="_Toc485386844"/>
      <w:r>
        <w:t xml:space="preserve">The </w:t>
      </w:r>
      <w:r w:rsidR="00A96E4A">
        <w:t xml:space="preserve">LTE </w:t>
      </w:r>
      <w:r>
        <w:t>split threshold based solution fulfils the requirements of NR on UL split design.</w:t>
      </w:r>
      <w:bookmarkEnd w:id="57"/>
      <w:bookmarkEnd w:id="58"/>
      <w:bookmarkEnd w:id="59"/>
      <w:bookmarkEnd w:id="60"/>
      <w:bookmarkEnd w:id="61"/>
      <w:bookmarkEnd w:id="62"/>
      <w:bookmarkEnd w:id="63"/>
      <w:bookmarkEnd w:id="64"/>
      <w:bookmarkEnd w:id="65"/>
      <w:bookmarkEnd w:id="66"/>
      <w:bookmarkEnd w:id="67"/>
      <w:bookmarkEnd w:id="68"/>
    </w:p>
    <w:p w14:paraId="23A6EB4D" w14:textId="45B0F1B5" w:rsidR="00EA2F95" w:rsidRDefault="00EA2F95" w:rsidP="00EA2F95">
      <w:pPr>
        <w:pStyle w:val="BodyText"/>
      </w:pPr>
      <w:r>
        <w:t>We note that pre-processing is an implementation-specific operation in</w:t>
      </w:r>
      <w:r w:rsidR="003F5E3E">
        <w:t xml:space="preserve"> the</w:t>
      </w:r>
      <w:r>
        <w:t xml:space="preserve"> UE to prepare data for transmission and will not be standardized. Pre-processing does not necessarily imply that PDCP PDUs are pushed to the respective RLC entity. Pre-processing in the UE may include:</w:t>
      </w:r>
    </w:p>
    <w:p w14:paraId="559D9C4C" w14:textId="77777777" w:rsidR="00EA2F95" w:rsidRDefault="00EA2F95" w:rsidP="00EA2F95">
      <w:pPr>
        <w:pStyle w:val="BodyText"/>
        <w:numPr>
          <w:ilvl w:val="0"/>
          <w:numId w:val="16"/>
        </w:numPr>
      </w:pPr>
      <w:r>
        <w:t>PDCP ciphering of data</w:t>
      </w:r>
    </w:p>
    <w:p w14:paraId="1A81F9B6" w14:textId="77777777" w:rsidR="00EA2F95" w:rsidRDefault="00EA2F95" w:rsidP="00EA2F95">
      <w:pPr>
        <w:pStyle w:val="BodyText"/>
        <w:numPr>
          <w:ilvl w:val="0"/>
          <w:numId w:val="16"/>
        </w:numPr>
      </w:pPr>
      <w:r>
        <w:t>PDCP header construction, PDCP (virtual pre-) SN assignment</w:t>
      </w:r>
    </w:p>
    <w:p w14:paraId="07557664" w14:textId="77777777" w:rsidR="00EA2F95" w:rsidRDefault="00EA2F95" w:rsidP="00EA2F95">
      <w:pPr>
        <w:pStyle w:val="BodyText"/>
        <w:numPr>
          <w:ilvl w:val="0"/>
          <w:numId w:val="16"/>
        </w:numPr>
      </w:pPr>
      <w:r>
        <w:t>RLC header construction, RLC SN (virtual pre-) assignment</w:t>
      </w:r>
    </w:p>
    <w:p w14:paraId="74AB8170" w14:textId="77777777" w:rsidR="00EA2F95" w:rsidRDefault="00EA2F95" w:rsidP="00EA2F95">
      <w:pPr>
        <w:pStyle w:val="BodyText"/>
      </w:pPr>
      <w:r>
        <w:t>Thereby, pre-processing does not mean pushing down data to RLC. We note especially that RLC header construction with potentially virtually pre-assigning RLC SNs should not change the RLC transmitter state. Otherwise, prematurely associating PDCP PDUs to RLC and this way changing the RLC transmitter state, comes with the risk that data may become delayed or be stuck on RLC of a transmission leg, if this leg is (cannot) be scheduled, which leads to transmission delays of this data. Furthermore, delivery of data on the other leg is also blocked, due to PDCP reordering.</w:t>
      </w:r>
    </w:p>
    <w:p w14:paraId="72919ED8" w14:textId="77777777" w:rsidR="00EA2F95" w:rsidRDefault="00EA2F95" w:rsidP="00EA2F95">
      <w:pPr>
        <w:pStyle w:val="Observation"/>
      </w:pPr>
      <w:bookmarkStart w:id="69" w:name="_Toc481671527"/>
      <w:bookmarkStart w:id="70" w:name="_Toc481671980"/>
      <w:bookmarkStart w:id="71" w:name="_Toc481672701"/>
      <w:bookmarkStart w:id="72" w:name="_Toc481674256"/>
      <w:bookmarkStart w:id="73" w:name="_Toc484174923"/>
      <w:bookmarkStart w:id="74" w:name="_Toc484178502"/>
      <w:bookmarkStart w:id="75" w:name="_Toc485386803"/>
      <w:bookmarkStart w:id="76" w:name="_Toc485386845"/>
      <w:r>
        <w:t>Pre-processing of data PDCP SDUs is implementation-specific and may include some of the following operations: PDCP ciphering of data, PDCP header construction, RLC header construction, virtual pre-assignment of SNs on PDCP and/or RLC.</w:t>
      </w:r>
      <w:bookmarkEnd w:id="69"/>
      <w:bookmarkEnd w:id="70"/>
      <w:bookmarkEnd w:id="71"/>
      <w:bookmarkEnd w:id="72"/>
      <w:bookmarkEnd w:id="73"/>
      <w:bookmarkEnd w:id="74"/>
      <w:bookmarkEnd w:id="75"/>
      <w:bookmarkEnd w:id="76"/>
    </w:p>
    <w:p w14:paraId="478349DB" w14:textId="1CF87BD7" w:rsidR="00A96E4A" w:rsidRDefault="00EA2F95" w:rsidP="00EA2F95">
      <w:pPr>
        <w:pStyle w:val="Observation"/>
      </w:pPr>
      <w:bookmarkStart w:id="77" w:name="_Toc481671528"/>
      <w:bookmarkStart w:id="78" w:name="_Toc481671981"/>
      <w:bookmarkStart w:id="79" w:name="_Toc481672702"/>
      <w:bookmarkStart w:id="80" w:name="_Toc481674257"/>
      <w:bookmarkStart w:id="81" w:name="_Toc484174924"/>
      <w:bookmarkStart w:id="82" w:name="_Toc484178503"/>
      <w:bookmarkStart w:id="83" w:name="_Toc485386804"/>
      <w:bookmarkStart w:id="84" w:name="_Toc485386846"/>
      <w:r>
        <w:t>Pushing PDCP PDUs to RLC prematurely may lead to delays in data delivery due to PDCP reordering.</w:t>
      </w:r>
      <w:bookmarkEnd w:id="77"/>
      <w:bookmarkEnd w:id="78"/>
      <w:bookmarkEnd w:id="79"/>
      <w:bookmarkEnd w:id="80"/>
      <w:bookmarkEnd w:id="81"/>
      <w:bookmarkEnd w:id="82"/>
      <w:bookmarkEnd w:id="83"/>
      <w:bookmarkEnd w:id="84"/>
    </w:p>
    <w:p w14:paraId="7BA2B374" w14:textId="457AF357" w:rsidR="00C35E3D" w:rsidRDefault="00C35E3D" w:rsidP="00C35E3D">
      <w:pPr>
        <w:pStyle w:val="Heading3"/>
      </w:pPr>
      <w:r>
        <w:t>Transmit operation below threshold</w:t>
      </w:r>
    </w:p>
    <w:p w14:paraId="18D6194A" w14:textId="2589B8F1" w:rsidR="00C35E3D" w:rsidRPr="00C35E3D" w:rsidRDefault="00C35E3D" w:rsidP="00C35E3D">
      <w:r>
        <w:t xml:space="preserve">It had been agreed in the NR split threshold based solution, that data below the threshold can only be sent via one link. This way, the transmission path for that data is fixed so that data can be readily pre-processed for the prioritized cell group. </w:t>
      </w:r>
    </w:p>
    <w:p w14:paraId="0E5198E9" w14:textId="602C93EE" w:rsidR="00C35E3D" w:rsidRDefault="00EA2F95" w:rsidP="00EA2F95">
      <w:pPr>
        <w:pStyle w:val="BodyText"/>
      </w:pPr>
      <w:r w:rsidRPr="00F95332">
        <w:rPr>
          <w:u w:val="single"/>
        </w:rPr>
        <w:t>For uplink data below the split threshold</w:t>
      </w:r>
      <w:r>
        <w:rPr>
          <w:u w:val="single"/>
        </w:rPr>
        <w:t>:</w:t>
      </w:r>
      <w:r>
        <w:t xml:space="preserve"> all PDCP data below the split threshold can be pre-processed readily before an uplink grant is received with the correct assumption that later transmission is done on the prioritized cell group. I.e. PDCP SN is assigned, encryption is done, as well as RLC SN of RLC associated with the prioritized cell group is done. When the uplink grant arrives the data can be in-sequence transmitted via low layers. At the receiving side, PDCP would need to apply reordering only due to HARQ and RLC out of sequence deliveries within this cell group. This would lead to the same low jitter as in single connectivity.</w:t>
      </w:r>
    </w:p>
    <w:p w14:paraId="256DBD8F" w14:textId="7225BB6C" w:rsidR="00C17BF3" w:rsidRDefault="00C17BF3" w:rsidP="00C17BF3">
      <w:pPr>
        <w:pStyle w:val="BodyText"/>
      </w:pPr>
      <w:r>
        <w:t xml:space="preserve">When data buffered is below the split threshold, in order to avoid reordering due to usage of different links, this data should also only be transmitted via the prioritized link. We thereby assume that the buffer status is evaluated once and at the beginning of a TTI (and not after each grant reception, in case of multiple grants per TTI, one per cell group). </w:t>
      </w:r>
      <w:r w:rsidRPr="007D6D7E">
        <w:t xml:space="preserve">Then, when data is above the split threshold, </w:t>
      </w:r>
      <w:r>
        <w:t>according to the LTE solution, all data (including also the data below the split threshold), can be transmitted via both cell groups (as clarified during [1]). Under this assumption, however, low latency delivery of this data cannot be guaranteed. To avoid this, it must be ensured that the first data in the PDCP buffer (below the threshold) can only be sent via the prioritized link. In this case, this data can also be fully pre-processed, as the link direction is pre-determined.</w:t>
      </w:r>
    </w:p>
    <w:p w14:paraId="2C940796" w14:textId="333F08A0" w:rsidR="00C17BF3" w:rsidRPr="007D6D7E" w:rsidRDefault="00C17BF3" w:rsidP="00C17BF3">
      <w:pPr>
        <w:pStyle w:val="BodyText"/>
      </w:pPr>
      <w:r>
        <w:t>Currently, it had been agreed that “</w:t>
      </w:r>
      <w:r w:rsidRPr="00C17BF3">
        <w:t>If below a threshold the UE transmits on one link</w:t>
      </w:r>
      <w:r>
        <w:t>”. To be more precise, we should agree that:</w:t>
      </w:r>
    </w:p>
    <w:p w14:paraId="0FB2AEAF" w14:textId="3B460CF4" w:rsidR="00C17BF3" w:rsidRPr="00C35E3D" w:rsidRDefault="00C17BF3" w:rsidP="00EA2F95">
      <w:pPr>
        <w:pStyle w:val="Proposal"/>
      </w:pPr>
      <w:bookmarkStart w:id="85" w:name="_Toc481671534"/>
      <w:bookmarkStart w:id="86" w:name="_Toc481671987"/>
      <w:bookmarkStart w:id="87" w:name="_Toc481672709"/>
      <w:bookmarkStart w:id="88" w:name="_Toc481674252"/>
      <w:bookmarkStart w:id="89" w:name="_Toc484174930"/>
      <w:bookmarkStart w:id="90" w:name="_Toc484178509"/>
      <w:bookmarkStart w:id="91" w:name="_Toc485386839"/>
      <w:bookmarkStart w:id="92" w:name="_Toc485386852"/>
      <w:r>
        <w:t>Independent of the total amount of buffered data, data below the split threshold (evaluated at the beginning of the TTI) can be sent only via the prioritized link direction.</w:t>
      </w:r>
      <w:bookmarkEnd w:id="85"/>
      <w:bookmarkEnd w:id="86"/>
      <w:bookmarkEnd w:id="87"/>
      <w:bookmarkEnd w:id="88"/>
      <w:bookmarkEnd w:id="89"/>
      <w:bookmarkEnd w:id="90"/>
      <w:bookmarkEnd w:id="91"/>
      <w:bookmarkEnd w:id="92"/>
    </w:p>
    <w:p w14:paraId="22AE0E98" w14:textId="6E078A4F" w:rsidR="00C35E3D" w:rsidRDefault="00C35E3D" w:rsidP="00C35E3D">
      <w:pPr>
        <w:pStyle w:val="Heading3"/>
      </w:pPr>
      <w:r>
        <w:t>Transmit operation above threshold</w:t>
      </w:r>
    </w:p>
    <w:p w14:paraId="27C59F7F" w14:textId="73553652" w:rsidR="00C35E3D" w:rsidRDefault="00C35E3D" w:rsidP="00C35E3D">
      <w:pPr>
        <w:pStyle w:val="BodyText"/>
      </w:pPr>
      <w:r>
        <w:t xml:space="preserve">In the email discussion in [1] it had become apparent that also </w:t>
      </w:r>
      <w:r w:rsidR="00450F92">
        <w:t xml:space="preserve">in this case </w:t>
      </w:r>
      <w:r>
        <w:t xml:space="preserve">the hard-split approach would come with disadvantages. In the hard-based split, we think it is very likely that the actual grant per cell-group does not cater for the </w:t>
      </w:r>
      <w:r w:rsidR="00450F92">
        <w:t xml:space="preserve">configured </w:t>
      </w:r>
      <w:r>
        <w:t xml:space="preserve">hard-split ratio. This could be as a result of changing NW load, varying </w:t>
      </w:r>
      <w:r>
        <w:lastRenderedPageBreak/>
        <w:t xml:space="preserve">radio link or other (rather dynamic) reasons. This results in that the split is not done according to the actual throughput and result in a performance loss. I.e. the loss in throughput and latency loss would defeat the purpose of using hard-split approach. Also, it restricts the gNBs across cell-groups scheduling to send grants according to the set hard-split ratio. </w:t>
      </w:r>
    </w:p>
    <w:p w14:paraId="7D5E8F85" w14:textId="11F3516F" w:rsidR="00EA2F95" w:rsidRDefault="00EA2F95" w:rsidP="00EA2F95">
      <w:pPr>
        <w:pStyle w:val="BodyText"/>
      </w:pPr>
      <w:r w:rsidRPr="007A2CD4">
        <w:rPr>
          <w:u w:val="single"/>
        </w:rPr>
        <w:t>For uplink data above the split threshold:</w:t>
      </w:r>
      <w:r w:rsidRPr="007A2CD4">
        <w:t xml:space="preserve"> data above the split threshold can be sent via one of both cell groups, depending on which cell group the uplink grant is available first. This way, all received grants can be utilized.</w:t>
      </w:r>
      <w:r>
        <w:t xml:space="preserve"> Compared to the hard-split approach, there would be no discrepancy between received grants and ratio of splitted data, i.e. in the threshold-based approach the split would be optimal.</w:t>
      </w:r>
      <w:r w:rsidRPr="007A2CD4">
        <w:t xml:space="preserve"> By splitting the data, and due to the uncertainty which grant arrives first, data may be transmitted and eventually received out of order at the PDCP receiver. The PDCP receiver applies reordering so that this out of order delivery will eventually be visible as jitter to higher layers, where the jitter relates to the skew time between the transmitted blocks among both the links. </w:t>
      </w:r>
      <w:r>
        <w:t xml:space="preserve">This skew time would be even bigger in case of usage of a hard-split approach. </w:t>
      </w:r>
    </w:p>
    <w:p w14:paraId="2FB4E724" w14:textId="77777777" w:rsidR="00EA2F95" w:rsidRPr="0008263A" w:rsidRDefault="00EA2F95" w:rsidP="00EA2F95">
      <w:pPr>
        <w:pStyle w:val="Observation"/>
      </w:pPr>
      <w:bookmarkStart w:id="93" w:name="_Toc481672703"/>
      <w:bookmarkStart w:id="94" w:name="_Toc481674258"/>
      <w:bookmarkStart w:id="95" w:name="_Toc484174925"/>
      <w:bookmarkStart w:id="96" w:name="_Toc484178504"/>
      <w:bookmarkStart w:id="97" w:name="_Toc485386805"/>
      <w:bookmarkStart w:id="98" w:name="_Toc485386847"/>
      <w:r>
        <w:t>Split data is reordered in PDCP receiver leading to delays that are more significant for performance than impact of no support for pre-processing.</w:t>
      </w:r>
      <w:bookmarkEnd w:id="93"/>
      <w:bookmarkEnd w:id="94"/>
      <w:bookmarkEnd w:id="95"/>
      <w:bookmarkEnd w:id="96"/>
      <w:bookmarkEnd w:id="97"/>
      <w:bookmarkEnd w:id="98"/>
    </w:p>
    <w:p w14:paraId="4A141370" w14:textId="77777777" w:rsidR="00EA2F95" w:rsidRPr="007A2CD4" w:rsidRDefault="00EA2F95" w:rsidP="00EA2F95">
      <w:pPr>
        <w:pStyle w:val="BodyText"/>
      </w:pPr>
      <w:r>
        <w:t>Nevertheless, virtual p</w:t>
      </w:r>
      <w:r w:rsidRPr="007A2CD4">
        <w:t xml:space="preserve">re-processing of data above the split threshold is also possible, so that it </w:t>
      </w:r>
      <w:r>
        <w:t xml:space="preserve">is </w:t>
      </w:r>
      <w:r w:rsidRPr="007A2CD4">
        <w:t xml:space="preserve">ready for transmission when a grant is available on MCG or SCG. </w:t>
      </w:r>
      <w:r>
        <w:t>This can be ensured by UE implementation, i.e.:</w:t>
      </w:r>
    </w:p>
    <w:p w14:paraId="7F3A94D6" w14:textId="77777777" w:rsidR="00EA2F95" w:rsidRDefault="00EA2F95" w:rsidP="00EA2F95">
      <w:pPr>
        <w:pStyle w:val="BodyText"/>
        <w:numPr>
          <w:ilvl w:val="0"/>
          <w:numId w:val="16"/>
        </w:numPr>
      </w:pPr>
      <w:r>
        <w:t xml:space="preserve">The UE pre-processes, but </w:t>
      </w:r>
      <w:r w:rsidRPr="007A2CD4">
        <w:t xml:space="preserve">keeps all data </w:t>
      </w:r>
      <w:r>
        <w:t xml:space="preserve">responsibility </w:t>
      </w:r>
      <w:r w:rsidRPr="007A2CD4">
        <w:t>on PDCP</w:t>
      </w:r>
      <w:r>
        <w:t xml:space="preserve">. This may include PDCP ciphering of data, PDCP header construction, PDCP (virtual pre-) SN assignment, RLC header construction, RLC SN (virtual pre-) assignment. </w:t>
      </w:r>
    </w:p>
    <w:p w14:paraId="056CDE31" w14:textId="19772049" w:rsidR="00EA2F95" w:rsidRPr="0008263A" w:rsidRDefault="00EA2F95" w:rsidP="00EA2F95">
      <w:pPr>
        <w:pStyle w:val="BodyText"/>
        <w:numPr>
          <w:ilvl w:val="0"/>
          <w:numId w:val="16"/>
        </w:numPr>
        <w:rPr>
          <w:u w:val="single"/>
        </w:rPr>
      </w:pPr>
      <w:r>
        <w:t xml:space="preserve">The UE </w:t>
      </w:r>
      <w:r w:rsidRPr="007A2CD4">
        <w:t>does only give responsibility of the data to lower lay</w:t>
      </w:r>
      <w:r>
        <w:t xml:space="preserve">ers once the grant is received. This way, </w:t>
      </w:r>
      <w:r w:rsidR="00450F92">
        <w:t>the before-</w:t>
      </w:r>
      <w:r w:rsidRPr="007A2CD4">
        <w:t xml:space="preserve">mentioned </w:t>
      </w:r>
      <w:r>
        <w:t>delays</w:t>
      </w:r>
      <w:r w:rsidRPr="007A2CD4">
        <w:t xml:space="preserve"> can be mostly avoided. When the queue changes in between TTIs, e.g. due to received grant on one of the links, a </w:t>
      </w:r>
      <w:r>
        <w:t xml:space="preserve">virtual </w:t>
      </w:r>
      <w:r w:rsidRPr="007A2CD4">
        <w:t>re-pre</w:t>
      </w:r>
      <w:r>
        <w:t>-</w:t>
      </w:r>
      <w:r w:rsidRPr="007A2CD4">
        <w:t xml:space="preserve">processing needs to be done (e.g. discarding previous </w:t>
      </w:r>
      <w:r>
        <w:t>virtual</w:t>
      </w:r>
      <w:r w:rsidRPr="007A2CD4">
        <w:t xml:space="preserve"> SN assignments, and assigning new SNs). So that at a next TTI pre-processed data is again available for the potentially received uplink grants.</w:t>
      </w:r>
    </w:p>
    <w:p w14:paraId="3C94A86F" w14:textId="77777777" w:rsidR="00EA2F95" w:rsidRPr="0008263A" w:rsidRDefault="00EA2F95" w:rsidP="00EA2F95">
      <w:pPr>
        <w:pStyle w:val="Observation"/>
      </w:pPr>
      <w:bookmarkStart w:id="99" w:name="_Toc477443687"/>
      <w:bookmarkStart w:id="100" w:name="_Toc481060184"/>
      <w:bookmarkStart w:id="101" w:name="_Toc481060913"/>
      <w:bookmarkStart w:id="102" w:name="_Toc481669070"/>
      <w:bookmarkStart w:id="103" w:name="_Toc481671529"/>
      <w:bookmarkStart w:id="104" w:name="_Toc481674259"/>
      <w:bookmarkStart w:id="105" w:name="_Toc484174926"/>
      <w:bookmarkStart w:id="106" w:name="_Toc484178505"/>
      <w:bookmarkStart w:id="107" w:name="_Toc485386806"/>
      <w:bookmarkStart w:id="108" w:name="_Toc485386848"/>
      <w:bookmarkStart w:id="109" w:name="_Toc481671982"/>
      <w:bookmarkStart w:id="110" w:name="_Toc481672704"/>
      <w:r w:rsidRPr="0008263A">
        <w:t>Pre-processing of PDCP data is possible in threshold based UL split.</w:t>
      </w:r>
      <w:bookmarkEnd w:id="99"/>
      <w:bookmarkEnd w:id="100"/>
      <w:bookmarkEnd w:id="101"/>
      <w:bookmarkEnd w:id="102"/>
      <w:bookmarkEnd w:id="103"/>
      <w:bookmarkEnd w:id="104"/>
      <w:bookmarkEnd w:id="105"/>
      <w:bookmarkEnd w:id="106"/>
      <w:bookmarkEnd w:id="107"/>
      <w:bookmarkEnd w:id="108"/>
      <w:r>
        <w:t xml:space="preserve"> </w:t>
      </w:r>
      <w:bookmarkEnd w:id="109"/>
      <w:bookmarkEnd w:id="110"/>
    </w:p>
    <w:p w14:paraId="2E0E91BA" w14:textId="77777777" w:rsidR="00EA2F95" w:rsidRDefault="00EA2F95" w:rsidP="00EA2F95">
      <w:pPr>
        <w:pStyle w:val="BodyText"/>
      </w:pPr>
      <w:r>
        <w:t>From the discussion we conclude:</w:t>
      </w:r>
    </w:p>
    <w:p w14:paraId="7FF95985" w14:textId="4ADEF44E" w:rsidR="00EA2F95" w:rsidRDefault="00C17BF3" w:rsidP="00EA2F95">
      <w:pPr>
        <w:pStyle w:val="Proposal"/>
      </w:pPr>
      <w:bookmarkStart w:id="111" w:name="_Toc484174931"/>
      <w:bookmarkStart w:id="112" w:name="_Toc484178510"/>
      <w:bookmarkStart w:id="113" w:name="_Toc485386840"/>
      <w:bookmarkStart w:id="114" w:name="_Toc485386853"/>
      <w:r>
        <w:t>Above the split threshold, data can be transmitted via either cell group. No enhancements for LTE-split threshold approach are standardized.</w:t>
      </w:r>
      <w:bookmarkEnd w:id="111"/>
      <w:bookmarkEnd w:id="112"/>
      <w:bookmarkEnd w:id="113"/>
      <w:bookmarkEnd w:id="114"/>
    </w:p>
    <w:p w14:paraId="2ECB284C" w14:textId="15C69A77" w:rsidR="00C35E3D" w:rsidRDefault="00C35E3D" w:rsidP="00C35E3D">
      <w:pPr>
        <w:pStyle w:val="Heading3"/>
      </w:pPr>
      <w:r>
        <w:t>Metric for the threshold</w:t>
      </w:r>
    </w:p>
    <w:p w14:paraId="215E6CDC" w14:textId="77777777" w:rsidR="00E8156F" w:rsidRDefault="00E8156F" w:rsidP="00C35E3D">
      <w:pPr>
        <w:pStyle w:val="BodyText"/>
      </w:pPr>
      <w:r>
        <w:t>In LTE, the metric of the threshold is the transmit buffer size in byte. An FFS was listed in RAN2#98 whether the threshold should be based on data rate or delay in NR.</w:t>
      </w:r>
    </w:p>
    <w:p w14:paraId="3F88DDA2" w14:textId="247B65F5" w:rsidR="00E8156F" w:rsidRDefault="00E8156F" w:rsidP="00C35E3D">
      <w:pPr>
        <w:pStyle w:val="BodyText"/>
      </w:pPr>
      <w:r>
        <w:t xml:space="preserve">We believe considering rate as the threshold for splitting is less optimal, as it would </w:t>
      </w:r>
      <w:r w:rsidR="000E00BF">
        <w:t xml:space="preserve">lead to similar disadvantages of the hard-split approach (where it was proposed to also compare data rates). </w:t>
      </w:r>
    </w:p>
    <w:p w14:paraId="6E6EC9C6" w14:textId="78058652" w:rsidR="00C35E3D" w:rsidRDefault="00E8156F" w:rsidP="00C35E3D">
      <w:pPr>
        <w:pStyle w:val="BodyText"/>
      </w:pPr>
      <w:r>
        <w:t>In [1] it had been mentioned to utilize delay as the metric for the buffer. It is however not clear how this delay can be determined. What is indeed important to decide upon buffer splitting is an expected queuing delay of a new packet in the buffer. To estimate the delay, an estimation by the UE on future data rate must be predicted. We don’t believe that such an approach could lead to better performance especially not in dynamic bitrate environments in NR. The gNB can estimate the (average) data rate more precisely, and configure the split threshold in terms of byte accordingly. Therefore, we believe the metric of buffer size is sufficient and be reused in NR.</w:t>
      </w:r>
    </w:p>
    <w:p w14:paraId="23B4F4E7" w14:textId="1C7B9735" w:rsidR="00C35E3D" w:rsidRDefault="00C35E3D" w:rsidP="00C35E3D">
      <w:pPr>
        <w:pStyle w:val="Proposal"/>
      </w:pPr>
      <w:bookmarkStart w:id="115" w:name="_Toc484174932"/>
      <w:bookmarkStart w:id="116" w:name="_Toc484178511"/>
      <w:bookmarkStart w:id="117" w:name="_Toc485386841"/>
      <w:bookmarkStart w:id="118" w:name="_Toc485386854"/>
      <w:r>
        <w:t>Metric for the threshold</w:t>
      </w:r>
      <w:r w:rsidR="00E8156F">
        <w:t xml:space="preserve"> is buffer size (like in LTE)</w:t>
      </w:r>
      <w:r>
        <w:t>.</w:t>
      </w:r>
      <w:bookmarkEnd w:id="115"/>
      <w:bookmarkEnd w:id="116"/>
      <w:bookmarkEnd w:id="117"/>
      <w:bookmarkEnd w:id="118"/>
    </w:p>
    <w:p w14:paraId="2DFB45C4" w14:textId="77777777" w:rsidR="00C01F33" w:rsidRPr="00CE0424" w:rsidRDefault="00C01F33" w:rsidP="00CE0424">
      <w:pPr>
        <w:pStyle w:val="Heading1"/>
      </w:pPr>
      <w:r w:rsidRPr="00CE0424">
        <w:t>Conclusion</w:t>
      </w:r>
    </w:p>
    <w:p w14:paraId="595A9BA8" w14:textId="77777777" w:rsidR="00EA2F95" w:rsidRDefault="00EA2F95" w:rsidP="00EA2F95">
      <w:bookmarkStart w:id="119" w:name="_In-sequence_SDU_delivery"/>
      <w:bookmarkEnd w:id="119"/>
      <w:r>
        <w:t>In section 2, we made the following observations:</w:t>
      </w:r>
    </w:p>
    <w:p w14:paraId="6BC22A2C" w14:textId="77777777" w:rsidR="00450F92" w:rsidRDefault="00EA2F95">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w:instrText>
      </w:r>
      <w:r>
        <w:rPr>
          <w:b w:val="0"/>
          <w:bCs/>
        </w:rPr>
        <w:instrText>Observation</w:instrText>
      </w:r>
      <w:r>
        <w:rPr>
          <w:bCs/>
        </w:rPr>
        <w:instrText xml:space="preserve">" </w:instrText>
      </w:r>
      <w:r>
        <w:rPr>
          <w:b w:val="0"/>
          <w:bCs/>
        </w:rPr>
        <w:fldChar w:fldCharType="separate"/>
      </w:r>
      <w:r w:rsidR="00450F92">
        <w:t>Observation 1</w:t>
      </w:r>
      <w:r w:rsidR="00450F92">
        <w:rPr>
          <w:rFonts w:asciiTheme="minorHAnsi" w:eastAsiaTheme="minorEastAsia" w:hAnsiTheme="minorHAnsi" w:cstheme="minorBidi"/>
          <w:b w:val="0"/>
          <w:sz w:val="22"/>
          <w:lang w:eastAsia="en-US"/>
        </w:rPr>
        <w:tab/>
      </w:r>
      <w:r w:rsidR="00450F92">
        <w:t>Assigning PDCP SNs late, i.e. not immediately upon data arrival, avoids HFN desynchronization.</w:t>
      </w:r>
    </w:p>
    <w:p w14:paraId="12D8B9BF" w14:textId="77777777" w:rsidR="00450F92" w:rsidRDefault="00450F9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UL split design in NR should consider: link rate differences, latency and processing time differences, as well as the generally significantly shorter latency and processing time in NR, i.e. between grant reception and transmission.</w:t>
      </w:r>
    </w:p>
    <w:p w14:paraId="1F5A8D42" w14:textId="77777777" w:rsidR="00450F92" w:rsidRDefault="00450F9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LTE split threshold based solution fulfils the requirements of NR on UL split design.</w:t>
      </w:r>
    </w:p>
    <w:p w14:paraId="6FE9F1A5" w14:textId="77777777" w:rsidR="00450F92" w:rsidRDefault="00450F9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Pre-processing of data PDCP SDUs is implementation-specific and may include some of the following operations: PDCP ciphering of data, PDCP header construction, RLC header construction, virtual pre-assignment of SNs on PDCP and/or RLC.</w:t>
      </w:r>
    </w:p>
    <w:p w14:paraId="7CE82A85" w14:textId="77777777" w:rsidR="00450F92" w:rsidRDefault="00450F9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Pushing PDCP PDUs to RLC prematurely may lead to delays in data delivery due to PDCP reordering.</w:t>
      </w:r>
    </w:p>
    <w:p w14:paraId="71B41997" w14:textId="77777777" w:rsidR="00450F92" w:rsidRDefault="00450F9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Split data is reordered in PDCP receiver leading to delays that are more significant for performance than impact of no support for pre-processing.</w:t>
      </w:r>
    </w:p>
    <w:p w14:paraId="254697A4" w14:textId="77777777" w:rsidR="00450F92" w:rsidRDefault="00450F92">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Pre-processing of PDCP data is possible in threshold based UL split.</w:t>
      </w:r>
    </w:p>
    <w:p w14:paraId="0B039AF0" w14:textId="406131D9" w:rsidR="00EA2F95" w:rsidRPr="00401816" w:rsidRDefault="00EA2F95" w:rsidP="00EA2F95">
      <w:r>
        <w:rPr>
          <w:b/>
          <w:bCs/>
        </w:rPr>
        <w:fldChar w:fldCharType="end"/>
      </w:r>
    </w:p>
    <w:p w14:paraId="245B995E" w14:textId="77777777" w:rsidR="00EA2F95" w:rsidRDefault="00EA2F95" w:rsidP="00EA2F95">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0338888F" w14:textId="77777777" w:rsidR="00450F92" w:rsidRDefault="00EA2F9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w:instrText>
      </w:r>
      <w:r>
        <w:rPr>
          <w:bCs/>
        </w:rPr>
        <w:instrText xml:space="preserve">" </w:instrText>
      </w:r>
      <w:r>
        <w:rPr>
          <w:b w:val="0"/>
          <w:bCs/>
        </w:rPr>
        <w:fldChar w:fldCharType="separate"/>
      </w:r>
      <w:r w:rsidR="00450F92">
        <w:t>Proposal 1</w:t>
      </w:r>
      <w:r w:rsidR="00450F92">
        <w:rPr>
          <w:rFonts w:asciiTheme="minorHAnsi" w:eastAsiaTheme="minorEastAsia" w:hAnsiTheme="minorHAnsi" w:cstheme="minorBidi"/>
          <w:b w:val="0"/>
          <w:sz w:val="22"/>
          <w:lang w:eastAsia="en-US"/>
        </w:rPr>
        <w:tab/>
      </w:r>
      <w:r w:rsidR="00450F92">
        <w:t>In duplication and split operation, PDCP transmitter sends data to lower layers only upon request, i.e. when pulled down at UL grant arrival.</w:t>
      </w:r>
    </w:p>
    <w:p w14:paraId="2ADB7A24" w14:textId="77777777" w:rsidR="00450F92" w:rsidRDefault="00450F9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transmitter keeps a reference to transmitted PDCP PDUs for which successful delivery was not yet acknowledged, for the purpose of data recovery or to transmit a duplicate. PDUs successfully delivered are not retransmitted or duplicate-transmitted.</w:t>
      </w:r>
    </w:p>
    <w:p w14:paraId="40E986A8" w14:textId="77777777" w:rsidR="00450F92" w:rsidRDefault="00450F9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PDCP transmitter behaviour for duplication in DC and CA are aligned.</w:t>
      </w:r>
    </w:p>
    <w:p w14:paraId="59DFA1C3" w14:textId="77777777" w:rsidR="00450F92" w:rsidRDefault="00450F9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Independent of the total amount of buffered data, data below the split threshold (evaluated at the beginning of the TTI) can be sent only via the prioritized link direction.</w:t>
      </w:r>
    </w:p>
    <w:p w14:paraId="734DA1A9" w14:textId="77777777" w:rsidR="00450F92" w:rsidRDefault="00450F9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Above the split threshold, data can be transmitted via either cell group. No enhancements for LTE-split threshold approach are standardized.</w:t>
      </w:r>
    </w:p>
    <w:p w14:paraId="043FB8D9" w14:textId="77777777" w:rsidR="00450F92" w:rsidRDefault="00450F9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Metric for the threshold is buffer size (like in LTE).</w:t>
      </w:r>
    </w:p>
    <w:p w14:paraId="3C36C6BC" w14:textId="3EE8C774" w:rsidR="00F507D1" w:rsidRPr="00CE0424" w:rsidRDefault="00EA2F95" w:rsidP="00EA2F95">
      <w:pPr>
        <w:pStyle w:val="Heading1"/>
      </w:pPr>
      <w:r>
        <w:rPr>
          <w:b/>
          <w:bCs/>
        </w:rPr>
        <w:fldChar w:fldCharType="end"/>
      </w:r>
      <w:r w:rsidR="00F507D1" w:rsidRPr="00CE0424">
        <w:t>References</w:t>
      </w:r>
    </w:p>
    <w:p w14:paraId="4E0BDD41" w14:textId="77777777" w:rsidR="00EA2F95" w:rsidRPr="00C5417A" w:rsidRDefault="00EA2F95" w:rsidP="00EA2F95">
      <w:pPr>
        <w:pStyle w:val="Reference"/>
      </w:pPr>
      <w:bookmarkStart w:id="120" w:name="_Ref174151459"/>
      <w:bookmarkStart w:id="121" w:name="_Ref189809556"/>
      <w:r w:rsidRPr="00C5417A">
        <w:t>R2-1704381, Email discussion report on UL data split, Ericsson (Rapporteur)</w:t>
      </w:r>
      <w:r>
        <w:t xml:space="preserve">, RAN2#98, </w:t>
      </w:r>
      <w:r w:rsidRPr="00C5417A">
        <w:t xml:space="preserve">Hangzhou, P.R. of China, 15th – 19th May 2017                </w:t>
      </w:r>
    </w:p>
    <w:p w14:paraId="3833F270" w14:textId="77777777" w:rsidR="00EA2F95" w:rsidRPr="00CE0424" w:rsidRDefault="00EA2F95" w:rsidP="00EA2F95">
      <w:pPr>
        <w:pStyle w:val="Reference"/>
      </w:pPr>
      <w:r w:rsidRPr="00EC1DEA">
        <w:t>R2-1702749, UL Split in Dual Connectivity, Ericsson RAN2#97bis, Spokane, USA, 3</w:t>
      </w:r>
      <w:r w:rsidRPr="00EC1DEA">
        <w:rPr>
          <w:vertAlign w:val="superscript"/>
        </w:rPr>
        <w:t>rd</w:t>
      </w:r>
      <w:r w:rsidRPr="00EC1DEA">
        <w:t>-7</w:t>
      </w:r>
      <w:r w:rsidRPr="00EC1DEA">
        <w:rPr>
          <w:vertAlign w:val="superscript"/>
        </w:rPr>
        <w:t>th</w:t>
      </w:r>
      <w:r w:rsidRPr="00EC1DEA">
        <w:t xml:space="preserve"> April 2017</w:t>
      </w:r>
      <w:bookmarkEnd w:id="120"/>
      <w:bookmarkEnd w:id="121"/>
    </w:p>
    <w:p w14:paraId="226A868F" w14:textId="77777777" w:rsidR="003A7EF3" w:rsidRPr="00CE0424" w:rsidRDefault="003A7EF3" w:rsidP="00CE0424">
      <w:pPr>
        <w:pStyle w:val="BodyText"/>
      </w:pPr>
      <w:bookmarkStart w:id="122" w:name="_GoBack"/>
      <w:bookmarkEnd w:id="12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83D5D" w14:textId="77777777" w:rsidR="007C32C7" w:rsidRDefault="007C32C7">
      <w:r>
        <w:separator/>
      </w:r>
    </w:p>
  </w:endnote>
  <w:endnote w:type="continuationSeparator" w:id="0">
    <w:p w14:paraId="28CC6A66" w14:textId="77777777" w:rsidR="007C32C7" w:rsidRDefault="007C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0A45862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7A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A3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D661A" w14:textId="77777777" w:rsidR="007C32C7" w:rsidRDefault="007C32C7">
      <w:r>
        <w:separator/>
      </w:r>
    </w:p>
  </w:footnote>
  <w:footnote w:type="continuationSeparator" w:id="0">
    <w:p w14:paraId="033E6AD8" w14:textId="77777777" w:rsidR="007C32C7" w:rsidRDefault="007C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C202EB"/>
    <w:multiLevelType w:val="hybridMultilevel"/>
    <w:tmpl w:val="C78008AC"/>
    <w:lvl w:ilvl="0" w:tplc="006226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12348"/>
    <w:multiLevelType w:val="hybridMultilevel"/>
    <w:tmpl w:val="86CE1728"/>
    <w:lvl w:ilvl="0" w:tplc="7A941030">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5"/>
  </w:num>
  <w:num w:numId="18">
    <w:abstractNumId w:val="7"/>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0006E1"/>
    <w:rsid w:val="00002A37"/>
    <w:rsid w:val="000039F4"/>
    <w:rsid w:val="00006446"/>
    <w:rsid w:val="00006896"/>
    <w:rsid w:val="000072F7"/>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F23"/>
    <w:rsid w:val="0009009F"/>
    <w:rsid w:val="00091557"/>
    <w:rsid w:val="000924C1"/>
    <w:rsid w:val="000924F0"/>
    <w:rsid w:val="00093474"/>
    <w:rsid w:val="0009510F"/>
    <w:rsid w:val="000960CE"/>
    <w:rsid w:val="000A1B7B"/>
    <w:rsid w:val="000A20A5"/>
    <w:rsid w:val="000A56F2"/>
    <w:rsid w:val="000B2719"/>
    <w:rsid w:val="000B3A8F"/>
    <w:rsid w:val="000B4AB9"/>
    <w:rsid w:val="000B58C3"/>
    <w:rsid w:val="000B61E9"/>
    <w:rsid w:val="000C165A"/>
    <w:rsid w:val="000C2E19"/>
    <w:rsid w:val="000D0D07"/>
    <w:rsid w:val="000D4797"/>
    <w:rsid w:val="000E00BF"/>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647"/>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2242"/>
    <w:rsid w:val="00256492"/>
    <w:rsid w:val="00257543"/>
    <w:rsid w:val="002617E7"/>
    <w:rsid w:val="00262E3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B5"/>
    <w:rsid w:val="002B1775"/>
    <w:rsid w:val="002B24D6"/>
    <w:rsid w:val="002C41E6"/>
    <w:rsid w:val="002D071A"/>
    <w:rsid w:val="002D34B2"/>
    <w:rsid w:val="002D4BF1"/>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67B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1C7B"/>
    <w:rsid w:val="003C2702"/>
    <w:rsid w:val="003C7806"/>
    <w:rsid w:val="003D109F"/>
    <w:rsid w:val="003D2478"/>
    <w:rsid w:val="003D3C45"/>
    <w:rsid w:val="003D5B1F"/>
    <w:rsid w:val="003E15FA"/>
    <w:rsid w:val="003E55E4"/>
    <w:rsid w:val="003E74E3"/>
    <w:rsid w:val="003F05C7"/>
    <w:rsid w:val="003F2CD4"/>
    <w:rsid w:val="003F5E3E"/>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F2"/>
    <w:rsid w:val="00437447"/>
    <w:rsid w:val="00441A92"/>
    <w:rsid w:val="00444F56"/>
    <w:rsid w:val="00446488"/>
    <w:rsid w:val="00450F92"/>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0607"/>
    <w:rsid w:val="004E2680"/>
    <w:rsid w:val="004E28F9"/>
    <w:rsid w:val="004E3616"/>
    <w:rsid w:val="004E462E"/>
    <w:rsid w:val="004E56DC"/>
    <w:rsid w:val="004E76F4"/>
    <w:rsid w:val="004F0B4E"/>
    <w:rsid w:val="004F0B6C"/>
    <w:rsid w:val="004F2078"/>
    <w:rsid w:val="004F4DA3"/>
    <w:rsid w:val="00506557"/>
    <w:rsid w:val="0050677A"/>
    <w:rsid w:val="005108D8"/>
    <w:rsid w:val="005116F9"/>
    <w:rsid w:val="005153A7"/>
    <w:rsid w:val="005161A5"/>
    <w:rsid w:val="005166F5"/>
    <w:rsid w:val="005219CF"/>
    <w:rsid w:val="00534B59"/>
    <w:rsid w:val="00536759"/>
    <w:rsid w:val="00537C62"/>
    <w:rsid w:val="00546970"/>
    <w:rsid w:val="00554E19"/>
    <w:rsid w:val="0056121F"/>
    <w:rsid w:val="00572505"/>
    <w:rsid w:val="00573A6F"/>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A30"/>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2C7"/>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00"/>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812"/>
    <w:rsid w:val="00A048A8"/>
    <w:rsid w:val="00A04F49"/>
    <w:rsid w:val="00A12FF1"/>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538"/>
    <w:rsid w:val="00A66F55"/>
    <w:rsid w:val="00A67E6C"/>
    <w:rsid w:val="00A71B99"/>
    <w:rsid w:val="00A739D0"/>
    <w:rsid w:val="00A761D4"/>
    <w:rsid w:val="00A77EC4"/>
    <w:rsid w:val="00A81CA1"/>
    <w:rsid w:val="00A92879"/>
    <w:rsid w:val="00A9442A"/>
    <w:rsid w:val="00A96E4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BF3"/>
    <w:rsid w:val="00C24345"/>
    <w:rsid w:val="00C279B5"/>
    <w:rsid w:val="00C27C45"/>
    <w:rsid w:val="00C35E3D"/>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662"/>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3A1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121"/>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2E4B"/>
    <w:rsid w:val="00E53B75"/>
    <w:rsid w:val="00E54E3B"/>
    <w:rsid w:val="00E57565"/>
    <w:rsid w:val="00E63838"/>
    <w:rsid w:val="00E64434"/>
    <w:rsid w:val="00E67C51"/>
    <w:rsid w:val="00E72EFC"/>
    <w:rsid w:val="00E758EC"/>
    <w:rsid w:val="00E7596C"/>
    <w:rsid w:val="00E8156F"/>
    <w:rsid w:val="00E8234C"/>
    <w:rsid w:val="00E83AA9"/>
    <w:rsid w:val="00E85928"/>
    <w:rsid w:val="00E87822"/>
    <w:rsid w:val="00E90395"/>
    <w:rsid w:val="00E90E49"/>
    <w:rsid w:val="00E917F9"/>
    <w:rsid w:val="00E9291C"/>
    <w:rsid w:val="00E93FFE"/>
    <w:rsid w:val="00E94F8A"/>
    <w:rsid w:val="00EA0B99"/>
    <w:rsid w:val="00EA1041"/>
    <w:rsid w:val="00EA2F95"/>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D37"/>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 w:type="table" w:styleId="TableGrid">
    <w:name w:val="Table Grid"/>
    <w:basedOn w:val="TableNormal"/>
    <w:rsid w:val="00E52E4B"/>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4D37"/>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961232555">
      <w:bodyDiv w:val="1"/>
      <w:marLeft w:val="0"/>
      <w:marRight w:val="0"/>
      <w:marTop w:val="0"/>
      <w:marBottom w:val="0"/>
      <w:divBdr>
        <w:top w:val="none" w:sz="0" w:space="0" w:color="auto"/>
        <w:left w:val="none" w:sz="0" w:space="0" w:color="auto"/>
        <w:bottom w:val="none" w:sz="0" w:space="0" w:color="auto"/>
        <w:right w:val="none" w:sz="0" w:space="0" w:color="auto"/>
      </w:divBdr>
    </w:div>
    <w:div w:id="10220548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69232972">
      <w:bodyDiv w:val="1"/>
      <w:marLeft w:val="0"/>
      <w:marRight w:val="0"/>
      <w:marTop w:val="0"/>
      <w:marBottom w:val="0"/>
      <w:divBdr>
        <w:top w:val="none" w:sz="0" w:space="0" w:color="auto"/>
        <w:left w:val="none" w:sz="0" w:space="0" w:color="auto"/>
        <w:bottom w:val="none" w:sz="0" w:space="0" w:color="auto"/>
        <w:right w:val="none" w:sz="0" w:space="0" w:color="auto"/>
      </w:divBdr>
    </w:div>
    <w:div w:id="178110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5NUHHDQN7SK2-1-176562</_dlc_DocId>
    <_dlc_DocIdUrl xmlns="08b2df90-05d3-4030-90d4-c9feeb4a1cd9">
      <Url>https://ericoll.internal.ericsson.com/sites/star/_layouts/DocIdRedir.aspx?ID=5NUHHDQN7SK2-1-176562</Url>
      <Description>5NUHHDQN7SK2-1-176562</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D3667-E8C8-4BF2-BC85-014AB3D63EB4}"/>
</file>

<file path=customXml/itemProps2.xml><?xml version="1.0" encoding="utf-8"?>
<ds:datastoreItem xmlns:ds="http://schemas.openxmlformats.org/officeDocument/2006/customXml" ds:itemID="{94EC605B-F542-4E55-AAB3-5DEE8AA09043}"/>
</file>

<file path=customXml/itemProps3.xml><?xml version="1.0" encoding="utf-8"?>
<ds:datastoreItem xmlns:ds="http://schemas.openxmlformats.org/officeDocument/2006/customXml" ds:itemID="{432C9B96-3826-40AB-BEBD-E00F065426FC}"/>
</file>

<file path=customXml/itemProps4.xml><?xml version="1.0" encoding="utf-8"?>
<ds:datastoreItem xmlns:ds="http://schemas.openxmlformats.org/officeDocument/2006/customXml" ds:itemID="{62C43D1F-9DFC-489E-9E7D-93A253A6EEE9}"/>
</file>

<file path=customXml/itemProps5.xml><?xml version="1.0" encoding="utf-8"?>
<ds:datastoreItem xmlns:ds="http://schemas.openxmlformats.org/officeDocument/2006/customXml" ds:itemID="{7B4627AA-AFC6-4367-9CFD-0750264885D0}"/>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3B20210B-6F5E-44B3-A597-E193829865CA}"/>
</file>

<file path=docProps/app.xml><?xml version="1.0" encoding="utf-8"?>
<Properties xmlns="http://schemas.openxmlformats.org/officeDocument/2006/extended-properties" xmlns:vt="http://schemas.openxmlformats.org/officeDocument/2006/docPropsVTypes">
  <Template>R2-17xxxxx - Contribution Template Qingdao</Template>
  <TotalTime>0</TotalTime>
  <Pages>5</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d29c963f-4932-4e0c-a8df-7fdc6379d025</vt:lpwstr>
  </property>
</Properties>
</file>